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Times New Roman" w:hAnsi="Times New Roman" w:eastAsia="方正小标宋简体" w:cs="Times New Roman"/>
          <w:color w:val="000000"/>
          <w:sz w:val="44"/>
          <w:szCs w:val="44"/>
        </w:rPr>
      </w:pPr>
      <w:r>
        <w:rPr>
          <w:rFonts w:hint="eastAsia" w:ascii="Times New Roman" w:hAnsi="Times New Roman" w:eastAsia="方正小标宋简体" w:cs="方正小标宋简体"/>
          <w:color w:val="000000"/>
          <w:sz w:val="44"/>
          <w:szCs w:val="44"/>
        </w:rPr>
        <w:t>晋江市市场监督管理局</w:t>
      </w:r>
    </w:p>
    <w:p>
      <w:pPr>
        <w:spacing w:line="640" w:lineRule="exact"/>
        <w:jc w:val="center"/>
        <w:rPr>
          <w:rFonts w:ascii="Times New Roman" w:hAnsi="Times New Roman" w:eastAsia="方正小标宋简体" w:cs="Times New Roman"/>
          <w:color w:val="000000"/>
          <w:sz w:val="44"/>
          <w:szCs w:val="44"/>
        </w:rPr>
      </w:pPr>
      <w:r>
        <w:rPr>
          <w:rFonts w:hint="eastAsia" w:ascii="Times New Roman" w:hAnsi="Times New Roman" w:eastAsia="方正小标宋简体" w:cs="方正小标宋简体"/>
          <w:color w:val="000000"/>
          <w:sz w:val="44"/>
          <w:szCs w:val="44"/>
        </w:rPr>
        <w:t>行政处罚决定书</w:t>
      </w:r>
    </w:p>
    <w:p>
      <w:pPr>
        <w:wordWrap w:val="0"/>
        <w:snapToGrid w:val="0"/>
        <w:spacing w:beforeLines="100" w:afterLines="100" w:line="320" w:lineRule="exact"/>
        <w:jc w:val="center"/>
        <w:rPr>
          <w:rFonts w:ascii="仿宋_GB2312" w:hAnsi="Times New Roman" w:eastAsia="仿宋_GB2312" w:cs="仿宋_GB2312"/>
          <w:sz w:val="32"/>
          <w:szCs w:val="32"/>
        </w:rPr>
      </w:pPr>
      <w:r>
        <w:pict>
          <v:shape id="_x0000_s1027" o:spid="_x0000_s1027" o:spt="32" type="#_x0000_t32" style="position:absolute;left:0pt;margin-left:2pt;margin-top:1638pt;height:0.1pt;width:453.7pt;z-index:251659264;mso-width-relative:page;mso-height-relative:page;" filled="f" coordsize="21600,21600">
            <v:path arrowok="t"/>
            <v:fill on="f" focussize="0,0"/>
            <v:stroke weight="1.5pt" endcap="square"/>
            <v:imagedata o:title=""/>
            <o:lock v:ext="edit"/>
          </v:shape>
        </w:pict>
      </w:r>
      <w:r>
        <w:rPr>
          <w:rFonts w:hint="eastAsia" w:ascii="仿宋_GB2312" w:hAnsi="Times New Roman" w:eastAsia="仿宋_GB2312" w:cs="仿宋_GB2312"/>
          <w:sz w:val="32"/>
          <w:szCs w:val="32"/>
        </w:rPr>
        <w:t>晋市监处罚[</w:t>
      </w:r>
      <w:r>
        <w:rPr>
          <w:rFonts w:ascii="仿宋_GB2312" w:hAnsi="Times New Roman" w:eastAsia="仿宋_GB2312" w:cs="仿宋_GB2312"/>
          <w:sz w:val="32"/>
          <w:szCs w:val="32"/>
        </w:rPr>
        <w:t>202</w:t>
      </w:r>
      <w:r>
        <w:rPr>
          <w:rFonts w:hint="eastAsia" w:ascii="仿宋_GB2312" w:hAnsi="Times New Roman" w:eastAsia="仿宋_GB2312" w:cs="仿宋_GB2312"/>
          <w:sz w:val="32"/>
          <w:szCs w:val="32"/>
        </w:rPr>
        <w:t>4]</w:t>
      </w:r>
      <w:r>
        <w:rPr>
          <w:rFonts w:ascii="仿宋_GB2312" w:hAnsi="Times New Roman" w:eastAsia="仿宋_GB2312" w:cs="仿宋_GB2312"/>
          <w:sz w:val="32"/>
          <w:szCs w:val="32"/>
        </w:rPr>
        <w:t>01-</w:t>
      </w:r>
      <w:r>
        <w:rPr>
          <w:rFonts w:hint="eastAsia" w:ascii="仿宋_GB2312" w:hAnsi="Times New Roman" w:eastAsia="仿宋_GB2312" w:cs="仿宋_GB2312"/>
          <w:sz w:val="32"/>
          <w:szCs w:val="32"/>
        </w:rPr>
        <w:t>095号</w:t>
      </w:r>
    </w:p>
    <w:p>
      <w:pPr>
        <w:spacing w:line="440" w:lineRule="exact"/>
        <w:rPr>
          <w:rFonts w:ascii="仿宋" w:hAnsi="仿宋" w:eastAsia="仿宋" w:cs="仿宋_GB2312"/>
          <w:kern w:val="1"/>
          <w:sz w:val="32"/>
          <w:szCs w:val="32"/>
        </w:rPr>
      </w:pPr>
      <w:r>
        <w:rPr>
          <w:rFonts w:hint="eastAsia" w:ascii="仿宋" w:hAnsi="仿宋" w:eastAsia="仿宋" w:cs="仿宋_GB2312"/>
          <w:kern w:val="1"/>
          <w:sz w:val="32"/>
          <w:szCs w:val="32"/>
        </w:rPr>
        <w:t>当事人：晋江市驻明眼镜商行</w:t>
      </w:r>
      <w:r>
        <w:rPr>
          <w:rFonts w:ascii="仿宋" w:hAnsi="仿宋" w:eastAsia="仿宋" w:cs="仿宋_GB2312"/>
          <w:kern w:val="1"/>
          <w:sz w:val="32"/>
          <w:szCs w:val="32"/>
        </w:rPr>
        <w:t xml:space="preserve"> </w:t>
      </w:r>
    </w:p>
    <w:p>
      <w:pPr>
        <w:spacing w:line="440" w:lineRule="exact"/>
        <w:rPr>
          <w:rFonts w:ascii="仿宋" w:hAnsi="仿宋" w:eastAsia="仿宋" w:cs="仿宋_GB2312"/>
          <w:kern w:val="1"/>
          <w:sz w:val="32"/>
          <w:szCs w:val="32"/>
        </w:rPr>
      </w:pPr>
      <w:r>
        <w:rPr>
          <w:rFonts w:hint="eastAsia" w:ascii="仿宋" w:hAnsi="仿宋" w:eastAsia="仿宋" w:cs="仿宋_GB2312"/>
          <w:kern w:val="1"/>
          <w:sz w:val="32"/>
          <w:szCs w:val="32"/>
        </w:rPr>
        <w:t>主体资格证照名称：营业执照</w:t>
      </w:r>
    </w:p>
    <w:p>
      <w:pPr>
        <w:spacing w:line="440" w:lineRule="exact"/>
        <w:rPr>
          <w:rFonts w:ascii="仿宋" w:hAnsi="仿宋" w:eastAsia="仿宋" w:cs="仿宋_GB2312"/>
          <w:kern w:val="1"/>
          <w:sz w:val="32"/>
          <w:szCs w:val="32"/>
        </w:rPr>
      </w:pPr>
      <w:r>
        <w:rPr>
          <w:rFonts w:hint="eastAsia" w:ascii="仿宋" w:hAnsi="仿宋" w:eastAsia="仿宋" w:cs="仿宋_GB2312"/>
          <w:kern w:val="1"/>
          <w:sz w:val="32"/>
          <w:szCs w:val="32"/>
        </w:rPr>
        <w:t>统一社会信用代码：</w:t>
      </w:r>
      <w:r>
        <w:rPr>
          <w:rFonts w:ascii="仿宋_GB2312" w:hAnsi="仿宋" w:eastAsia="仿宋_GB2312" w:cs="仿宋"/>
          <w:sz w:val="30"/>
          <w:szCs w:val="30"/>
        </w:rPr>
        <w:t>91350582MA2XXT5CX8</w:t>
      </w:r>
    </w:p>
    <w:p>
      <w:pPr>
        <w:spacing w:line="440" w:lineRule="exact"/>
        <w:rPr>
          <w:rFonts w:ascii="仿宋" w:hAnsi="仿宋" w:eastAsia="仿宋" w:cs="仿宋_GB2312"/>
          <w:kern w:val="1"/>
          <w:sz w:val="32"/>
          <w:szCs w:val="32"/>
        </w:rPr>
      </w:pPr>
      <w:r>
        <w:rPr>
          <w:rFonts w:hint="eastAsia" w:ascii="仿宋" w:hAnsi="仿宋" w:eastAsia="仿宋" w:cs="仿宋_GB2312"/>
          <w:kern w:val="1"/>
          <w:sz w:val="32"/>
          <w:szCs w:val="32"/>
        </w:rPr>
        <w:t>企业住所：</w:t>
      </w:r>
      <w:r>
        <w:rPr>
          <w:rFonts w:hint="eastAsia" w:ascii="仿宋" w:hAnsi="仿宋" w:eastAsia="仿宋" w:cs="仿宋_GB2312"/>
          <w:w w:val="86"/>
          <w:kern w:val="32"/>
          <w:sz w:val="32"/>
          <w:szCs w:val="32"/>
        </w:rPr>
        <w:t>福建省泉州市晋江市青阳</w:t>
      </w:r>
      <w:r>
        <w:rPr>
          <w:rFonts w:hint="eastAsia" w:ascii="仿宋" w:hAnsi="仿宋" w:eastAsia="仿宋" w:cs="仿宋_GB2312"/>
          <w:w w:val="86"/>
          <w:kern w:val="32"/>
          <w:sz w:val="32"/>
          <w:szCs w:val="32"/>
          <w:lang w:eastAsia="zh-CN"/>
        </w:rPr>
        <w:t>街道</w:t>
      </w:r>
      <w:bookmarkStart w:id="0" w:name="_GoBack"/>
      <w:bookmarkEnd w:id="0"/>
      <w:r>
        <w:rPr>
          <w:rFonts w:hint="eastAsia" w:ascii="仿宋" w:hAnsi="仿宋" w:eastAsia="仿宋" w:cs="仿宋_GB2312"/>
          <w:w w:val="86"/>
          <w:kern w:val="32"/>
          <w:sz w:val="32"/>
          <w:szCs w:val="32"/>
        </w:rPr>
        <w:t>阳光时代广场</w:t>
      </w:r>
    </w:p>
    <w:p>
      <w:pPr>
        <w:spacing w:line="440" w:lineRule="exact"/>
        <w:rPr>
          <w:rFonts w:ascii="仿宋" w:hAnsi="仿宋" w:eastAsia="仿宋" w:cs="仿宋_GB2312"/>
          <w:kern w:val="1"/>
          <w:sz w:val="32"/>
          <w:szCs w:val="32"/>
        </w:rPr>
      </w:pPr>
      <w:r>
        <w:rPr>
          <w:rFonts w:hint="eastAsia" w:ascii="仿宋" w:hAnsi="仿宋" w:eastAsia="仿宋" w:cs="仿宋_GB2312"/>
          <w:kern w:val="1"/>
          <w:sz w:val="32"/>
          <w:szCs w:val="32"/>
        </w:rPr>
        <w:t>法定代表人：蔡建光</w:t>
      </w:r>
    </w:p>
    <w:p>
      <w:pPr>
        <w:spacing w:line="440" w:lineRule="exact"/>
        <w:ind w:firstLine="640" w:firstLineChars="200"/>
        <w:rPr>
          <w:rFonts w:ascii="仿宋" w:hAnsi="仿宋" w:eastAsia="仿宋" w:cs="仿宋"/>
          <w:sz w:val="32"/>
          <w:szCs w:val="32"/>
        </w:rPr>
      </w:pPr>
      <w:r>
        <w:rPr>
          <w:rFonts w:hint="eastAsia" w:ascii="仿宋" w:hAnsi="仿宋" w:eastAsia="仿宋" w:cs="仿宋"/>
          <w:sz w:val="32"/>
          <w:szCs w:val="32"/>
        </w:rPr>
        <w:t>2024年5月13日，本局青阳所执法人员依法对</w:t>
      </w:r>
      <w:r>
        <w:rPr>
          <w:rFonts w:hint="eastAsia" w:ascii="仿宋" w:hAnsi="仿宋" w:eastAsia="仿宋" w:cs="仿宋"/>
          <w:sz w:val="32"/>
          <w:szCs w:val="32"/>
          <w:lang w:eastAsia="zh-CN"/>
        </w:rPr>
        <w:t>当事人</w:t>
      </w:r>
      <w:r>
        <w:rPr>
          <w:rFonts w:hint="eastAsia" w:ascii="仿宋" w:hAnsi="仿宋" w:eastAsia="仿宋" w:cs="仿宋"/>
          <w:sz w:val="32"/>
          <w:szCs w:val="32"/>
        </w:rPr>
        <w:t>位于福建省泉州市晋江市青阳</w:t>
      </w:r>
      <w:r>
        <w:rPr>
          <w:rFonts w:hint="eastAsia" w:ascii="仿宋" w:hAnsi="仿宋" w:eastAsia="仿宋" w:cs="仿宋"/>
          <w:sz w:val="32"/>
          <w:szCs w:val="32"/>
          <w:lang w:eastAsia="zh-CN"/>
        </w:rPr>
        <w:t>街道</w:t>
      </w:r>
      <w:r>
        <w:rPr>
          <w:rFonts w:hint="eastAsia" w:ascii="仿宋" w:hAnsi="仿宋" w:eastAsia="仿宋" w:cs="仿宋"/>
          <w:sz w:val="32"/>
          <w:szCs w:val="32"/>
        </w:rPr>
        <w:t>阳光时代广场的晋江市驻明眼镜商行进行检查，当事人配合检查并提供《营业执照》及《医疗器械经营许可证》，现场发现从事接触医疗器械的销售员无法提供有效的健康证，当事人的行为涉嫌违反了《福建省药品和医疗器械流通监督管理办法》第二十七条之规定，即予以立案调查。</w:t>
      </w:r>
    </w:p>
    <w:p>
      <w:pPr>
        <w:spacing w:line="440" w:lineRule="exact"/>
        <w:ind w:firstLine="640" w:firstLineChars="200"/>
        <w:rPr>
          <w:rFonts w:ascii="仿宋" w:hAnsi="仿宋" w:eastAsia="仿宋" w:cs="仿宋"/>
          <w:sz w:val="32"/>
          <w:szCs w:val="32"/>
        </w:rPr>
      </w:pPr>
      <w:r>
        <w:rPr>
          <w:rFonts w:hint="eastAsia" w:ascii="仿宋" w:hAnsi="仿宋" w:eastAsia="仿宋" w:cs="仿宋"/>
          <w:sz w:val="32"/>
          <w:szCs w:val="32"/>
        </w:rPr>
        <w:t>经查实，当事人取得《营业执照》、《医疗器械经营许可证》从事医疗器械经营。当事人店内的工作人员苏孝波未取得健康证明从事直接接触无菌医疗器械的经营活动。</w:t>
      </w:r>
    </w:p>
    <w:p>
      <w:pPr>
        <w:spacing w:line="440" w:lineRule="exact"/>
        <w:ind w:firstLine="640" w:firstLineChars="200"/>
        <w:rPr>
          <w:rFonts w:ascii="仿宋" w:hAnsi="仿宋" w:eastAsia="仿宋" w:cs="仿宋"/>
          <w:sz w:val="32"/>
          <w:szCs w:val="32"/>
        </w:rPr>
      </w:pPr>
      <w:r>
        <w:rPr>
          <w:rFonts w:hint="eastAsia" w:ascii="仿宋" w:hAnsi="仿宋" w:eastAsia="仿宋" w:cs="仿宋"/>
          <w:sz w:val="32"/>
          <w:szCs w:val="32"/>
        </w:rPr>
        <w:t>以上事实，由当事人的《营业执照》、《医疗器械经营许可证》、身份证复印件、现场笔录、询问笔录、现场照片、授权委托书及代理人身份证复印件等证据证明。</w:t>
      </w:r>
      <w:r>
        <w:rPr>
          <w:rFonts w:ascii="仿宋" w:hAnsi="仿宋" w:eastAsia="仿宋" w:cs="仿宋"/>
          <w:sz w:val="32"/>
          <w:szCs w:val="32"/>
        </w:rPr>
        <w:t xml:space="preserve">  </w:t>
      </w:r>
    </w:p>
    <w:p>
      <w:pPr>
        <w:spacing w:line="440" w:lineRule="exact"/>
        <w:ind w:firstLine="640" w:firstLineChars="200"/>
        <w:rPr>
          <w:rFonts w:ascii="仿宋" w:hAnsi="仿宋" w:eastAsia="仿宋" w:cs="仿宋"/>
          <w:sz w:val="32"/>
          <w:szCs w:val="32"/>
        </w:rPr>
      </w:pPr>
      <w:r>
        <w:rPr>
          <w:rFonts w:hint="eastAsia" w:ascii="仿宋" w:hAnsi="仿宋" w:eastAsia="仿宋" w:cs="仿宋"/>
          <w:sz w:val="32"/>
          <w:szCs w:val="32"/>
        </w:rPr>
        <w:t>2024年6月21日，本局向当事人直接送达晋市监罚告</w:t>
      </w:r>
      <w:r>
        <w:rPr>
          <w:rFonts w:ascii="仿宋" w:hAnsi="仿宋" w:eastAsia="仿宋" w:cs="仿宋"/>
          <w:sz w:val="32"/>
          <w:szCs w:val="32"/>
        </w:rPr>
        <w:t>[202</w:t>
      </w:r>
      <w:r>
        <w:rPr>
          <w:rFonts w:hint="eastAsia" w:ascii="仿宋" w:hAnsi="仿宋" w:eastAsia="仿宋" w:cs="仿宋"/>
          <w:sz w:val="32"/>
          <w:szCs w:val="32"/>
        </w:rPr>
        <w:t>4</w:t>
      </w:r>
      <w:r>
        <w:rPr>
          <w:rFonts w:ascii="仿宋" w:hAnsi="仿宋" w:eastAsia="仿宋" w:cs="仿宋"/>
          <w:sz w:val="32"/>
          <w:szCs w:val="32"/>
        </w:rPr>
        <w:t>]  01-</w:t>
      </w:r>
      <w:r>
        <w:rPr>
          <w:rFonts w:hint="eastAsia" w:ascii="仿宋" w:hAnsi="仿宋" w:eastAsia="仿宋" w:cs="仿宋"/>
          <w:sz w:val="32"/>
          <w:szCs w:val="32"/>
        </w:rPr>
        <w:t>110号《行政处罚告知书》，当事人未在法定期限内提出陈述或申辩。</w:t>
      </w:r>
      <w:r>
        <w:rPr>
          <w:rFonts w:ascii="仿宋" w:hAnsi="仿宋" w:eastAsia="仿宋" w:cs="仿宋"/>
          <w:sz w:val="32"/>
          <w:szCs w:val="32"/>
        </w:rPr>
        <w:t xml:space="preserve">  </w:t>
      </w:r>
    </w:p>
    <w:p>
      <w:pPr>
        <w:spacing w:line="440" w:lineRule="exact"/>
        <w:ind w:firstLine="640" w:firstLineChars="200"/>
        <w:rPr>
          <w:rFonts w:ascii="仿宋" w:hAnsi="仿宋" w:eastAsia="仿宋" w:cs="仿宋"/>
          <w:sz w:val="32"/>
          <w:szCs w:val="32"/>
        </w:rPr>
      </w:pPr>
      <w:r>
        <w:rPr>
          <w:rFonts w:hint="eastAsia" w:ascii="仿宋" w:hAnsi="仿宋" w:eastAsia="仿宋" w:cs="仿宋"/>
          <w:sz w:val="32"/>
          <w:szCs w:val="32"/>
        </w:rPr>
        <w:t>本局认为：当事人对直接接触无菌医疗器械的工作人员，未能提供有效的健康证明，违反了《福建省药品和医疗器械流通监督管理办法》第二十七条规定。</w:t>
      </w:r>
    </w:p>
    <w:p>
      <w:pPr>
        <w:spacing w:line="440" w:lineRule="exact"/>
        <w:ind w:firstLine="640" w:firstLineChars="200"/>
        <w:rPr>
          <w:rFonts w:ascii="仿宋" w:hAnsi="仿宋" w:eastAsia="仿宋" w:cs="仿宋"/>
          <w:sz w:val="32"/>
          <w:szCs w:val="32"/>
        </w:rPr>
      </w:pPr>
      <w:r>
        <w:rPr>
          <w:rFonts w:hint="eastAsia" w:ascii="仿宋" w:hAnsi="仿宋" w:eastAsia="仿宋" w:cs="仿宋"/>
          <w:sz w:val="32"/>
          <w:szCs w:val="32"/>
        </w:rPr>
        <w:t>鉴于当事人积极配合调查，如实陈述违法事实并主动提供证据材料，符合《福建省市场监督管理局关于行政处罚裁量权的适用规则》第十一条第（一）项之规定的从轻情节。</w:t>
      </w:r>
    </w:p>
    <w:p>
      <w:pPr>
        <w:spacing w:line="440" w:lineRule="exact"/>
        <w:ind w:firstLine="640" w:firstLineChars="200"/>
        <w:rPr>
          <w:rFonts w:ascii="仿宋" w:hAnsi="仿宋" w:eastAsia="仿宋" w:cs="仿宋"/>
          <w:sz w:val="32"/>
          <w:szCs w:val="32"/>
        </w:rPr>
      </w:pPr>
      <w:r>
        <w:rPr>
          <w:rFonts w:hint="eastAsia" w:ascii="仿宋" w:hAnsi="仿宋" w:eastAsia="仿宋" w:cs="仿宋"/>
          <w:sz w:val="32"/>
          <w:szCs w:val="32"/>
        </w:rPr>
        <w:t>依据《福建省药品和医疗器械流通监督管理办法》第四十条第（三）项的规定，责令当事人改正，本局决定对当事人处理如下：</w:t>
      </w:r>
    </w:p>
    <w:p>
      <w:pPr>
        <w:spacing w:line="440" w:lineRule="exact"/>
        <w:ind w:firstLine="640" w:firstLineChars="200"/>
        <w:rPr>
          <w:rFonts w:ascii="仿宋" w:hAnsi="仿宋" w:eastAsia="仿宋" w:cs="仿宋"/>
          <w:sz w:val="32"/>
          <w:szCs w:val="32"/>
        </w:rPr>
      </w:pPr>
      <w:r>
        <w:rPr>
          <w:rFonts w:hint="eastAsia" w:ascii="仿宋" w:hAnsi="仿宋" w:eastAsia="仿宋" w:cs="仿宋"/>
          <w:sz w:val="32"/>
          <w:szCs w:val="32"/>
        </w:rPr>
        <w:t>1、给予警告；</w:t>
      </w:r>
    </w:p>
    <w:p>
      <w:pPr>
        <w:spacing w:line="44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2、处以罚款2000元。     </w:t>
      </w:r>
    </w:p>
    <w:p>
      <w:pPr>
        <w:spacing w:line="440" w:lineRule="exact"/>
        <w:ind w:firstLine="640" w:firstLineChars="200"/>
        <w:rPr>
          <w:rFonts w:ascii="仿宋" w:hAnsi="仿宋" w:eastAsia="仿宋" w:cs="仿宋"/>
          <w:sz w:val="32"/>
          <w:szCs w:val="32"/>
        </w:rPr>
      </w:pPr>
      <w:r>
        <w:rPr>
          <w:rFonts w:hint="eastAsia" w:ascii="仿宋" w:hAnsi="仿宋" w:eastAsia="仿宋" w:cs="仿宋"/>
          <w:sz w:val="32"/>
          <w:szCs w:val="32"/>
        </w:rPr>
        <w:t>以上款项合计2000元，当事人应当自收到本决定书之日起十五日内，持“福建省政府非税收入缴款通知书”到银行缴款。当事人逾期不履行行政处罚决定的，本局将依据《中华人民共和国行政处罚法》第七十二条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spacing w:line="440" w:lineRule="exact"/>
        <w:ind w:firstLine="640" w:firstLineChars="200"/>
        <w:rPr>
          <w:rFonts w:ascii="仿宋" w:hAnsi="仿宋" w:eastAsia="仿宋" w:cs="仿宋"/>
          <w:sz w:val="32"/>
          <w:szCs w:val="32"/>
        </w:rPr>
      </w:pPr>
      <w:r>
        <w:rPr>
          <w:rFonts w:hint="eastAsia" w:ascii="仿宋" w:hAnsi="仿宋" w:eastAsia="仿宋" w:cs="仿宋"/>
          <w:sz w:val="32"/>
          <w:szCs w:val="32"/>
        </w:rPr>
        <w:t>当事人如不服本处罚决定，可在接到本处罚决定书之日起</w:t>
      </w:r>
      <w:r>
        <w:rPr>
          <w:rFonts w:ascii="仿宋" w:hAnsi="仿宋" w:eastAsia="仿宋" w:cs="仿宋"/>
          <w:sz w:val="32"/>
          <w:szCs w:val="32"/>
        </w:rPr>
        <w:t>60</w:t>
      </w:r>
      <w:r>
        <w:rPr>
          <w:rFonts w:hint="eastAsia" w:ascii="仿宋" w:hAnsi="仿宋" w:eastAsia="仿宋" w:cs="仿宋"/>
          <w:sz w:val="32"/>
          <w:szCs w:val="32"/>
        </w:rPr>
        <w:t>日内向晋江市人民政府申请行政复议，或在</w:t>
      </w:r>
      <w:r>
        <w:rPr>
          <w:rFonts w:ascii="仿宋" w:hAnsi="仿宋" w:eastAsia="仿宋" w:cs="仿宋"/>
          <w:sz w:val="32"/>
          <w:szCs w:val="32"/>
        </w:rPr>
        <w:t>6</w:t>
      </w:r>
      <w:r>
        <w:rPr>
          <w:rFonts w:hint="eastAsia" w:ascii="仿宋" w:hAnsi="仿宋" w:eastAsia="仿宋" w:cs="仿宋"/>
          <w:sz w:val="32"/>
          <w:szCs w:val="32"/>
        </w:rPr>
        <w:t>个月内依法向人民法院提起行政诉讼。当事人对行政处罚决定不服而申请行政复议或者提起行政诉讼期间，行政处罚不停止执行，法律、法规、规章另有规定的，从其规定。</w:t>
      </w:r>
    </w:p>
    <w:p>
      <w:pPr>
        <w:spacing w:line="440" w:lineRule="exact"/>
        <w:ind w:firstLine="640" w:firstLineChars="200"/>
        <w:jc w:val="left"/>
        <w:rPr>
          <w:rFonts w:ascii="仿宋" w:hAnsi="仿宋" w:eastAsia="仿宋" w:cs="仿宋"/>
          <w:color w:val="000000"/>
          <w:sz w:val="32"/>
          <w:szCs w:val="32"/>
        </w:rPr>
      </w:pPr>
    </w:p>
    <w:p>
      <w:pPr>
        <w:spacing w:line="440" w:lineRule="exact"/>
        <w:ind w:firstLine="640" w:firstLineChars="200"/>
        <w:jc w:val="left"/>
        <w:rPr>
          <w:rFonts w:ascii="仿宋" w:hAnsi="仿宋" w:eastAsia="仿宋" w:cs="仿宋"/>
          <w:color w:val="000000"/>
          <w:sz w:val="32"/>
          <w:szCs w:val="32"/>
        </w:rPr>
      </w:pPr>
    </w:p>
    <w:p>
      <w:pPr>
        <w:spacing w:line="440" w:lineRule="exact"/>
        <w:ind w:firstLine="601"/>
        <w:jc w:val="right"/>
        <w:rPr>
          <w:rFonts w:ascii="仿宋" w:hAnsi="仿宋" w:eastAsia="仿宋" w:cs="Times New Roman"/>
          <w:color w:val="000000"/>
          <w:sz w:val="32"/>
          <w:szCs w:val="32"/>
        </w:rPr>
      </w:pPr>
      <w:r>
        <w:rPr>
          <w:rFonts w:ascii="仿宋" w:hAnsi="仿宋" w:eastAsia="仿宋" w:cs="仿宋"/>
          <w:color w:val="000000"/>
          <w:sz w:val="32"/>
          <w:szCs w:val="32"/>
        </w:rPr>
        <w:t xml:space="preserve">                   </w:t>
      </w:r>
      <w:r>
        <w:rPr>
          <w:rFonts w:hint="eastAsia" w:ascii="仿宋" w:hAnsi="仿宋" w:eastAsia="仿宋" w:cs="仿宋"/>
          <w:color w:val="000000"/>
          <w:sz w:val="32"/>
          <w:szCs w:val="32"/>
        </w:rPr>
        <w:t>晋江市市场监督管理局</w:t>
      </w:r>
      <w:r>
        <w:rPr>
          <w:rFonts w:ascii="仿宋" w:hAnsi="仿宋" w:eastAsia="仿宋" w:cs="仿宋"/>
          <w:color w:val="000000"/>
          <w:sz w:val="32"/>
          <w:szCs w:val="32"/>
        </w:rPr>
        <w:t xml:space="preserve">  </w:t>
      </w:r>
    </w:p>
    <w:p>
      <w:pPr>
        <w:spacing w:line="440" w:lineRule="exact"/>
        <w:jc w:val="right"/>
        <w:rPr>
          <w:rFonts w:ascii="仿宋" w:hAnsi="仿宋" w:eastAsia="仿宋" w:cs="仿宋"/>
          <w:sz w:val="32"/>
          <w:szCs w:val="32"/>
        </w:rPr>
      </w:pPr>
      <w:r>
        <w:rPr>
          <w:rFonts w:ascii="仿宋" w:hAnsi="仿宋" w:eastAsia="仿宋" w:cs="仿宋"/>
          <w:color w:val="000000"/>
          <w:sz w:val="32"/>
          <w:szCs w:val="32"/>
        </w:rPr>
        <w:t xml:space="preserve">        </w:t>
      </w:r>
      <w:r>
        <w:rPr>
          <w:rFonts w:hint="eastAsia" w:ascii="仿宋" w:hAnsi="仿宋" w:eastAsia="仿宋" w:cs="仿宋"/>
          <w:color w:val="000000"/>
          <w:sz w:val="32"/>
          <w:szCs w:val="32"/>
        </w:rPr>
        <w:t>2024年7月1日</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2C15E7"/>
    <w:rsid w:val="00000DF4"/>
    <w:rsid w:val="00005C52"/>
    <w:rsid w:val="00007764"/>
    <w:rsid w:val="00007A02"/>
    <w:rsid w:val="000248F3"/>
    <w:rsid w:val="00034496"/>
    <w:rsid w:val="00037806"/>
    <w:rsid w:val="00040F02"/>
    <w:rsid w:val="00044945"/>
    <w:rsid w:val="0004759F"/>
    <w:rsid w:val="000743AE"/>
    <w:rsid w:val="00076947"/>
    <w:rsid w:val="00077A72"/>
    <w:rsid w:val="00077DE6"/>
    <w:rsid w:val="000A0EAA"/>
    <w:rsid w:val="000A23C0"/>
    <w:rsid w:val="000A5D28"/>
    <w:rsid w:val="000B0D42"/>
    <w:rsid w:val="000C3E68"/>
    <w:rsid w:val="000D7EE2"/>
    <w:rsid w:val="000E35B4"/>
    <w:rsid w:val="001044FE"/>
    <w:rsid w:val="001055EC"/>
    <w:rsid w:val="00114448"/>
    <w:rsid w:val="00126331"/>
    <w:rsid w:val="0013456D"/>
    <w:rsid w:val="00140948"/>
    <w:rsid w:val="00143B8C"/>
    <w:rsid w:val="00153BEB"/>
    <w:rsid w:val="001779F3"/>
    <w:rsid w:val="001A3074"/>
    <w:rsid w:val="001B0254"/>
    <w:rsid w:val="001B40E4"/>
    <w:rsid w:val="001B52A1"/>
    <w:rsid w:val="001D4034"/>
    <w:rsid w:val="001F327B"/>
    <w:rsid w:val="00204476"/>
    <w:rsid w:val="00231D99"/>
    <w:rsid w:val="00235707"/>
    <w:rsid w:val="0023661B"/>
    <w:rsid w:val="00246A8D"/>
    <w:rsid w:val="00254D23"/>
    <w:rsid w:val="002576B9"/>
    <w:rsid w:val="00257DD1"/>
    <w:rsid w:val="00275806"/>
    <w:rsid w:val="00291604"/>
    <w:rsid w:val="002A15A0"/>
    <w:rsid w:val="002C15E7"/>
    <w:rsid w:val="002C1F2A"/>
    <w:rsid w:val="002C30A0"/>
    <w:rsid w:val="002C43EA"/>
    <w:rsid w:val="00316F22"/>
    <w:rsid w:val="003209F0"/>
    <w:rsid w:val="00342439"/>
    <w:rsid w:val="00345C90"/>
    <w:rsid w:val="0034617A"/>
    <w:rsid w:val="00361A24"/>
    <w:rsid w:val="00365D56"/>
    <w:rsid w:val="00367629"/>
    <w:rsid w:val="00367C86"/>
    <w:rsid w:val="0037516E"/>
    <w:rsid w:val="00393749"/>
    <w:rsid w:val="003A7A6D"/>
    <w:rsid w:val="003B2CB3"/>
    <w:rsid w:val="003B4FFA"/>
    <w:rsid w:val="003C7762"/>
    <w:rsid w:val="003D0AEB"/>
    <w:rsid w:val="003E15D4"/>
    <w:rsid w:val="00401A24"/>
    <w:rsid w:val="00401D9C"/>
    <w:rsid w:val="00406FAB"/>
    <w:rsid w:val="00412F44"/>
    <w:rsid w:val="00435755"/>
    <w:rsid w:val="00451E9B"/>
    <w:rsid w:val="00455977"/>
    <w:rsid w:val="004563B1"/>
    <w:rsid w:val="00484231"/>
    <w:rsid w:val="004A236B"/>
    <w:rsid w:val="004A3F4C"/>
    <w:rsid w:val="004B1549"/>
    <w:rsid w:val="004B4907"/>
    <w:rsid w:val="004C3ED8"/>
    <w:rsid w:val="004C40F0"/>
    <w:rsid w:val="004D0567"/>
    <w:rsid w:val="004D18F8"/>
    <w:rsid w:val="004D3A40"/>
    <w:rsid w:val="004E4338"/>
    <w:rsid w:val="004E5958"/>
    <w:rsid w:val="004F1E42"/>
    <w:rsid w:val="0050052A"/>
    <w:rsid w:val="0050065D"/>
    <w:rsid w:val="005010C0"/>
    <w:rsid w:val="00510CFC"/>
    <w:rsid w:val="00516A40"/>
    <w:rsid w:val="00522964"/>
    <w:rsid w:val="00540AD0"/>
    <w:rsid w:val="00542F70"/>
    <w:rsid w:val="00550C02"/>
    <w:rsid w:val="00555393"/>
    <w:rsid w:val="005643CF"/>
    <w:rsid w:val="00565052"/>
    <w:rsid w:val="005767F9"/>
    <w:rsid w:val="005870C9"/>
    <w:rsid w:val="00593B93"/>
    <w:rsid w:val="0059535A"/>
    <w:rsid w:val="005D6875"/>
    <w:rsid w:val="005E0F35"/>
    <w:rsid w:val="005E5A85"/>
    <w:rsid w:val="005F2547"/>
    <w:rsid w:val="005F7EBF"/>
    <w:rsid w:val="0060093F"/>
    <w:rsid w:val="00601876"/>
    <w:rsid w:val="006134DB"/>
    <w:rsid w:val="00613C75"/>
    <w:rsid w:val="00613F3D"/>
    <w:rsid w:val="0062116A"/>
    <w:rsid w:val="0063101E"/>
    <w:rsid w:val="00634CC3"/>
    <w:rsid w:val="00641880"/>
    <w:rsid w:val="0064298B"/>
    <w:rsid w:val="0064416B"/>
    <w:rsid w:val="00655E6A"/>
    <w:rsid w:val="0067063C"/>
    <w:rsid w:val="0067073C"/>
    <w:rsid w:val="006753E5"/>
    <w:rsid w:val="00693CE6"/>
    <w:rsid w:val="006A4F3C"/>
    <w:rsid w:val="006A5923"/>
    <w:rsid w:val="006A77B8"/>
    <w:rsid w:val="006D6D9E"/>
    <w:rsid w:val="006E343B"/>
    <w:rsid w:val="006E5E74"/>
    <w:rsid w:val="0070356E"/>
    <w:rsid w:val="007153FC"/>
    <w:rsid w:val="00727A76"/>
    <w:rsid w:val="00750735"/>
    <w:rsid w:val="007530C4"/>
    <w:rsid w:val="007531C7"/>
    <w:rsid w:val="0076529B"/>
    <w:rsid w:val="00774EFC"/>
    <w:rsid w:val="00775D2F"/>
    <w:rsid w:val="00777B33"/>
    <w:rsid w:val="00787563"/>
    <w:rsid w:val="007A0E52"/>
    <w:rsid w:val="007A37A6"/>
    <w:rsid w:val="007B288C"/>
    <w:rsid w:val="007C0A45"/>
    <w:rsid w:val="007E18A5"/>
    <w:rsid w:val="007E3F36"/>
    <w:rsid w:val="008031CC"/>
    <w:rsid w:val="008039B9"/>
    <w:rsid w:val="00807214"/>
    <w:rsid w:val="00816852"/>
    <w:rsid w:val="00821D7F"/>
    <w:rsid w:val="00832483"/>
    <w:rsid w:val="00836751"/>
    <w:rsid w:val="008429FC"/>
    <w:rsid w:val="00864F31"/>
    <w:rsid w:val="00885A3D"/>
    <w:rsid w:val="0088734E"/>
    <w:rsid w:val="008948D5"/>
    <w:rsid w:val="00895640"/>
    <w:rsid w:val="008B0B57"/>
    <w:rsid w:val="008B55D8"/>
    <w:rsid w:val="008C0D6D"/>
    <w:rsid w:val="008C14F2"/>
    <w:rsid w:val="008C2317"/>
    <w:rsid w:val="008C3D24"/>
    <w:rsid w:val="008E1178"/>
    <w:rsid w:val="008F73B6"/>
    <w:rsid w:val="00907178"/>
    <w:rsid w:val="00910820"/>
    <w:rsid w:val="00915841"/>
    <w:rsid w:val="00943E08"/>
    <w:rsid w:val="00945347"/>
    <w:rsid w:val="00960A92"/>
    <w:rsid w:val="00971C32"/>
    <w:rsid w:val="00993AC0"/>
    <w:rsid w:val="00993F3D"/>
    <w:rsid w:val="009958BF"/>
    <w:rsid w:val="009A18D3"/>
    <w:rsid w:val="009C5839"/>
    <w:rsid w:val="009C5986"/>
    <w:rsid w:val="009D589C"/>
    <w:rsid w:val="009F1668"/>
    <w:rsid w:val="009F35A6"/>
    <w:rsid w:val="00A07E1D"/>
    <w:rsid w:val="00A17B66"/>
    <w:rsid w:val="00A31FE1"/>
    <w:rsid w:val="00A37262"/>
    <w:rsid w:val="00A43834"/>
    <w:rsid w:val="00A53F0B"/>
    <w:rsid w:val="00A549AB"/>
    <w:rsid w:val="00A54D5C"/>
    <w:rsid w:val="00A57C76"/>
    <w:rsid w:val="00A71560"/>
    <w:rsid w:val="00A77EFB"/>
    <w:rsid w:val="00A97422"/>
    <w:rsid w:val="00AA216C"/>
    <w:rsid w:val="00AA60D6"/>
    <w:rsid w:val="00AB29F8"/>
    <w:rsid w:val="00AB4777"/>
    <w:rsid w:val="00AC6F8A"/>
    <w:rsid w:val="00AC7F13"/>
    <w:rsid w:val="00AD57FE"/>
    <w:rsid w:val="00AE3558"/>
    <w:rsid w:val="00AF0945"/>
    <w:rsid w:val="00AF0A0C"/>
    <w:rsid w:val="00AF59C2"/>
    <w:rsid w:val="00B37095"/>
    <w:rsid w:val="00B4481B"/>
    <w:rsid w:val="00B51FFA"/>
    <w:rsid w:val="00B61458"/>
    <w:rsid w:val="00B62E7A"/>
    <w:rsid w:val="00B66630"/>
    <w:rsid w:val="00B66D63"/>
    <w:rsid w:val="00B83175"/>
    <w:rsid w:val="00BA3308"/>
    <w:rsid w:val="00BB3222"/>
    <w:rsid w:val="00BB371A"/>
    <w:rsid w:val="00BC4F4E"/>
    <w:rsid w:val="00BD1878"/>
    <w:rsid w:val="00BD4131"/>
    <w:rsid w:val="00BD69A7"/>
    <w:rsid w:val="00BD78C9"/>
    <w:rsid w:val="00BE14AE"/>
    <w:rsid w:val="00BE24F5"/>
    <w:rsid w:val="00BE671D"/>
    <w:rsid w:val="00BF1A59"/>
    <w:rsid w:val="00BF3997"/>
    <w:rsid w:val="00C00611"/>
    <w:rsid w:val="00C00DFD"/>
    <w:rsid w:val="00C179D8"/>
    <w:rsid w:val="00C223E1"/>
    <w:rsid w:val="00C22D03"/>
    <w:rsid w:val="00C26BA9"/>
    <w:rsid w:val="00C27F5A"/>
    <w:rsid w:val="00C315A2"/>
    <w:rsid w:val="00C44A08"/>
    <w:rsid w:val="00C46647"/>
    <w:rsid w:val="00C644A3"/>
    <w:rsid w:val="00C64EB8"/>
    <w:rsid w:val="00C744AD"/>
    <w:rsid w:val="00C8768E"/>
    <w:rsid w:val="00CA277B"/>
    <w:rsid w:val="00CB07D7"/>
    <w:rsid w:val="00CB40F1"/>
    <w:rsid w:val="00CC4DA2"/>
    <w:rsid w:val="00CC6C25"/>
    <w:rsid w:val="00CD2941"/>
    <w:rsid w:val="00CD3255"/>
    <w:rsid w:val="00CD33E5"/>
    <w:rsid w:val="00CF4B8B"/>
    <w:rsid w:val="00D04055"/>
    <w:rsid w:val="00D073EF"/>
    <w:rsid w:val="00D07FA5"/>
    <w:rsid w:val="00D22376"/>
    <w:rsid w:val="00D31F55"/>
    <w:rsid w:val="00D33C8B"/>
    <w:rsid w:val="00D46980"/>
    <w:rsid w:val="00D53F8E"/>
    <w:rsid w:val="00D62082"/>
    <w:rsid w:val="00D666BD"/>
    <w:rsid w:val="00D671F0"/>
    <w:rsid w:val="00D81800"/>
    <w:rsid w:val="00D834B1"/>
    <w:rsid w:val="00D854B5"/>
    <w:rsid w:val="00D8749A"/>
    <w:rsid w:val="00D90D35"/>
    <w:rsid w:val="00DA3134"/>
    <w:rsid w:val="00DB5677"/>
    <w:rsid w:val="00DB7BC3"/>
    <w:rsid w:val="00DC0C67"/>
    <w:rsid w:val="00DD29F2"/>
    <w:rsid w:val="00DF272A"/>
    <w:rsid w:val="00DF7747"/>
    <w:rsid w:val="00E01C80"/>
    <w:rsid w:val="00E21401"/>
    <w:rsid w:val="00E23B62"/>
    <w:rsid w:val="00E36AB3"/>
    <w:rsid w:val="00E54C6D"/>
    <w:rsid w:val="00E558FA"/>
    <w:rsid w:val="00E72F7C"/>
    <w:rsid w:val="00E820CD"/>
    <w:rsid w:val="00E97C53"/>
    <w:rsid w:val="00EA3F89"/>
    <w:rsid w:val="00EB3F5F"/>
    <w:rsid w:val="00EC0853"/>
    <w:rsid w:val="00EC1394"/>
    <w:rsid w:val="00EC743D"/>
    <w:rsid w:val="00EE276D"/>
    <w:rsid w:val="00F05F79"/>
    <w:rsid w:val="00F06E2B"/>
    <w:rsid w:val="00F07D35"/>
    <w:rsid w:val="00F35474"/>
    <w:rsid w:val="00F5146E"/>
    <w:rsid w:val="00F6001B"/>
    <w:rsid w:val="00F85AF5"/>
    <w:rsid w:val="00F92A07"/>
    <w:rsid w:val="00FA68F7"/>
    <w:rsid w:val="00FB7E94"/>
    <w:rsid w:val="00FC0159"/>
    <w:rsid w:val="00FC5219"/>
    <w:rsid w:val="00FC57CE"/>
    <w:rsid w:val="00FE67A7"/>
    <w:rsid w:val="0A9E0882"/>
    <w:rsid w:val="16B16849"/>
    <w:rsid w:val="17BE75D5"/>
    <w:rsid w:val="1A033433"/>
    <w:rsid w:val="1D7959C2"/>
    <w:rsid w:val="28690811"/>
    <w:rsid w:val="4861719E"/>
    <w:rsid w:val="49841CE4"/>
    <w:rsid w:val="4F965EA1"/>
    <w:rsid w:val="50D46083"/>
    <w:rsid w:val="5A2D67C8"/>
    <w:rsid w:val="62EF0B51"/>
    <w:rsid w:val="6B675071"/>
    <w:rsid w:val="6E317349"/>
    <w:rsid w:val="74570C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iPriority w:val="99"/>
    <w:pPr>
      <w:ind w:left="100" w:leftChars="2500"/>
    </w:pPr>
  </w:style>
  <w:style w:type="paragraph" w:styleId="3">
    <w:name w:val="Balloon Text"/>
    <w:basedOn w:val="1"/>
    <w:link w:val="9"/>
    <w:semiHidden/>
    <w:qFormat/>
    <w:uiPriority w:val="99"/>
    <w:rPr>
      <w:sz w:val="18"/>
      <w:szCs w:val="18"/>
    </w:r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locked/>
    <w:uiPriority w:val="99"/>
    <w:rPr>
      <w:rFonts w:ascii="Calibri" w:hAnsi="Calibri" w:eastAsia="宋体" w:cs="Calibri"/>
      <w:sz w:val="21"/>
      <w:szCs w:val="21"/>
    </w:rPr>
  </w:style>
  <w:style w:type="character" w:customStyle="1" w:styleId="9">
    <w:name w:val="批注框文本 Char"/>
    <w:basedOn w:val="7"/>
    <w:link w:val="3"/>
    <w:semiHidden/>
    <w:qFormat/>
    <w:locked/>
    <w:uiPriority w:val="99"/>
    <w:rPr>
      <w:rFonts w:ascii="Calibri" w:hAnsi="Calibri" w:eastAsia="宋体" w:cs="Calibri"/>
      <w:sz w:val="18"/>
      <w:szCs w:val="18"/>
    </w:rPr>
  </w:style>
  <w:style w:type="character" w:customStyle="1" w:styleId="10">
    <w:name w:val="页脚 Char"/>
    <w:basedOn w:val="7"/>
    <w:link w:val="4"/>
    <w:semiHidden/>
    <w:qFormat/>
    <w:locked/>
    <w:uiPriority w:val="99"/>
    <w:rPr>
      <w:sz w:val="18"/>
      <w:szCs w:val="18"/>
    </w:rPr>
  </w:style>
  <w:style w:type="character" w:customStyle="1" w:styleId="11">
    <w:name w:val="页眉 Char"/>
    <w:basedOn w:val="7"/>
    <w:link w:val="5"/>
    <w:semiHidden/>
    <w:qFormat/>
    <w:locked/>
    <w:uiPriority w:val="99"/>
    <w:rPr>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1068</Words>
  <Characters>129</Characters>
  <Lines>1</Lines>
  <Paragraphs>2</Paragraphs>
  <TotalTime>5</TotalTime>
  <ScaleCrop>false</ScaleCrop>
  <LinksUpToDate>false</LinksUpToDate>
  <CharactersWithSpaces>1195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2021-03-24T08:47:00Z</dcterms:created>
  <dc:creator>Administrator</dc:creator>
  <cp:lastModifiedBy>施婉弘</cp:lastModifiedBy>
  <cp:lastPrinted>2021-01-20T01:31:00Z</cp:lastPrinted>
  <dcterms:modified xsi:type="dcterms:W3CDTF">2024-07-31T03:28:12Z</dcterms:modified>
  <dc:title>晋江市市场监督管理局</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